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CD9" w:rsidRPr="00CE5314" w:rsidRDefault="00F83CD9" w:rsidP="00F83CD9">
      <w:pPr>
        <w:spacing w:line="400" w:lineRule="exact"/>
        <w:jc w:val="left"/>
        <w:textAlignment w:val="baseline"/>
        <w:rPr>
          <w:rFonts w:eastAsia="黑体"/>
          <w:sz w:val="32"/>
          <w:szCs w:val="32"/>
        </w:rPr>
      </w:pPr>
      <w:r w:rsidRPr="00CE5314"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8</w:t>
      </w:r>
    </w:p>
    <w:p w:rsidR="00F83CD9" w:rsidRPr="00CE5314" w:rsidRDefault="00F83CD9" w:rsidP="00F83CD9">
      <w:pPr>
        <w:spacing w:line="580" w:lineRule="exact"/>
        <w:jc w:val="center"/>
        <w:rPr>
          <w:rFonts w:eastAsia="仿宋_GB2312"/>
          <w:spacing w:val="-20"/>
          <w:sz w:val="44"/>
          <w:szCs w:val="44"/>
        </w:rPr>
      </w:pPr>
      <w:r w:rsidRPr="00CE5314">
        <w:rPr>
          <w:rFonts w:eastAsia="仿宋_GB2312"/>
          <w:spacing w:val="-20"/>
          <w:sz w:val="44"/>
          <w:szCs w:val="44"/>
        </w:rPr>
        <w:t>决赛评分标准（</w:t>
      </w:r>
      <w:r w:rsidRPr="00CE5314">
        <w:rPr>
          <w:rFonts w:eastAsia="仿宋_GB2312"/>
          <w:spacing w:val="-20"/>
          <w:sz w:val="44"/>
          <w:szCs w:val="44"/>
        </w:rPr>
        <w:t>A</w:t>
      </w:r>
      <w:r w:rsidRPr="00CE5314">
        <w:rPr>
          <w:rFonts w:eastAsia="仿宋_GB2312"/>
          <w:spacing w:val="-20"/>
          <w:sz w:val="44"/>
          <w:szCs w:val="44"/>
        </w:rPr>
        <w:t>类）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865"/>
        <w:gridCol w:w="1414"/>
        <w:gridCol w:w="6360"/>
      </w:tblGrid>
      <w:tr w:rsidR="00F83CD9" w:rsidRPr="00CE5314" w:rsidTr="0099725A">
        <w:trPr>
          <w:trHeight w:val="340"/>
          <w:jc w:val="center"/>
        </w:trPr>
        <w:tc>
          <w:tcPr>
            <w:tcW w:w="18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CE5314">
              <w:rPr>
                <w:rFonts w:eastAsia="仿宋_GB2312"/>
                <w:b/>
                <w:sz w:val="28"/>
                <w:szCs w:val="28"/>
              </w:rPr>
              <w:t> </w:t>
            </w:r>
            <w:r w:rsidRPr="00CE5314">
              <w:rPr>
                <w:rFonts w:eastAsia="仿宋_GB2312"/>
                <w:b/>
                <w:sz w:val="28"/>
                <w:szCs w:val="28"/>
              </w:rPr>
              <w:t>评分要素</w:t>
            </w:r>
          </w:p>
        </w:tc>
        <w:tc>
          <w:tcPr>
            <w:tcW w:w="14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CE5314">
              <w:rPr>
                <w:rFonts w:eastAsia="仿宋_GB2312"/>
                <w:b/>
                <w:sz w:val="28"/>
                <w:szCs w:val="28"/>
              </w:rPr>
              <w:t>评分要点</w:t>
            </w: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CE5314">
              <w:rPr>
                <w:rFonts w:eastAsia="仿宋_GB2312"/>
                <w:b/>
                <w:sz w:val="28"/>
                <w:szCs w:val="28"/>
              </w:rPr>
              <w:t>具体描述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主题陈述</w:t>
            </w:r>
          </w:p>
          <w:p w:rsidR="00F83CD9" w:rsidRPr="00CE5314" w:rsidRDefault="00F83CD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40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分）</w:t>
            </w:r>
          </w:p>
        </w:tc>
        <w:tc>
          <w:tcPr>
            <w:tcW w:w="141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基本素养</w:t>
            </w: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仪表端庄稳重、朴素，社交礼仪大方得体，表情丰富真诚，有良好的个人气质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5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言之有理，谈吐文雅，富于思想内涵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5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bookmarkStart w:id="0" w:name="OLE_LINK1"/>
            <w:r w:rsidRPr="00CE5314">
              <w:rPr>
                <w:rFonts w:eastAsia="仿宋_GB2312"/>
                <w:bCs/>
                <w:sz w:val="28"/>
                <w:szCs w:val="28"/>
              </w:rPr>
              <w:t>3</w:t>
            </w:r>
            <w:bookmarkEnd w:id="0"/>
            <w:r w:rsidRPr="00CE5314">
              <w:rPr>
                <w:rFonts w:eastAsia="仿宋_GB2312"/>
                <w:bCs/>
                <w:sz w:val="28"/>
                <w:szCs w:val="28"/>
              </w:rPr>
              <w:t>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精神饱满，有信心，有独立见解，能充分展现大学生朝气蓬勃的精神风貌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陈述内容</w:t>
            </w: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对职业规划的自我探索、职业探索、决策应对等环节的要素及分析过程陈述全面、完整、准确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5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在陈述中能够正确理解、应用职业规划基本理论及各项辅助工具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5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对</w:t>
            </w:r>
            <w:proofErr w:type="gramStart"/>
            <w:r w:rsidRPr="00CE5314">
              <w:rPr>
                <w:rFonts w:eastAsia="仿宋_GB2312"/>
                <w:bCs/>
                <w:sz w:val="28"/>
                <w:szCs w:val="28"/>
              </w:rPr>
              <w:t>各探索</w:t>
            </w:r>
            <w:proofErr w:type="gramEnd"/>
            <w:r w:rsidRPr="00CE5314">
              <w:rPr>
                <w:rFonts w:eastAsia="仿宋_GB2312"/>
                <w:bCs/>
                <w:sz w:val="28"/>
                <w:szCs w:val="28"/>
              </w:rPr>
              <w:t>分析过程及结果表述准确，且与作品吻合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5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4.PPT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设计重点突出，简明扼要，条理清晰，结论明确，能够准确提炼职业规划设计作品的主要内容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即时效果</w:t>
            </w: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按时完成主题陈述，思路清晰，措辞恰当，表达自然、流畅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5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有感染力，能吸引评委注意力，调动观众情绪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 w:val="restart"/>
            <w:vAlign w:val="center"/>
          </w:tcPr>
          <w:p w:rsidR="00F83CD9" w:rsidRPr="00CE5314" w:rsidRDefault="00F83CD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职业体验</w:t>
            </w:r>
          </w:p>
          <w:p w:rsidR="00F83CD9" w:rsidRPr="00CE5314" w:rsidRDefault="00F83CD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感悟</w:t>
            </w:r>
          </w:p>
          <w:p w:rsidR="00F83CD9" w:rsidRPr="00CE5314" w:rsidRDefault="00F83CD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20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分）</w:t>
            </w:r>
          </w:p>
        </w:tc>
        <w:tc>
          <w:tcPr>
            <w:tcW w:w="1415" w:type="dxa"/>
            <w:vMerge w:val="restart"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感悟内容</w:t>
            </w: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条理清晰，切合主题，内容完整，语言流畅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能准确描述目标职业的工作任务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5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了解目标职业对职业人的素质和要求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5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4.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结合自身条件，明晰就业努力方向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现场答辩</w:t>
            </w:r>
          </w:p>
          <w:p w:rsidR="00F83CD9" w:rsidRPr="00CE5314" w:rsidRDefault="00F83CD9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40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分）</w:t>
            </w:r>
          </w:p>
        </w:tc>
        <w:tc>
          <w:tcPr>
            <w:tcW w:w="141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针对性</w:t>
            </w:r>
          </w:p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说服力</w:t>
            </w: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能正确理解评委提问，回答有针对性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5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回答问题重点突出，真实可信，运用事实论据，论述有说服力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5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答题过程流畅、无明显停顿，条理清晰，及时作答，措辞恰当，语言精炼</w:t>
            </w:r>
          </w:p>
        </w:tc>
      </w:tr>
      <w:tr w:rsidR="00F83CD9" w:rsidRPr="00CE5314" w:rsidTr="0099725A">
        <w:trPr>
          <w:trHeight w:val="680"/>
          <w:jc w:val="center"/>
        </w:trPr>
        <w:tc>
          <w:tcPr>
            <w:tcW w:w="1867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415" w:type="dxa"/>
            <w:vMerge/>
            <w:vAlign w:val="center"/>
          </w:tcPr>
          <w:p w:rsidR="00F83CD9" w:rsidRPr="00CE5314" w:rsidRDefault="00F83CD9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63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3CD9" w:rsidRPr="00CE5314" w:rsidRDefault="00F83CD9" w:rsidP="0099725A">
            <w:pPr>
              <w:spacing w:before="100" w:beforeAutospacing="1" w:after="100" w:afterAutospacing="1"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4.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应变能力强，能够灵活地、创造性地应用职业规划知识作答</w:t>
            </w:r>
          </w:p>
        </w:tc>
      </w:tr>
    </w:tbl>
    <w:p w:rsidR="00490393" w:rsidRPr="00F83CD9" w:rsidRDefault="00490393"/>
    <w:sectPr w:rsidR="00490393" w:rsidRPr="00F83CD9" w:rsidSect="00490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C6F" w:rsidRDefault="00325C6F" w:rsidP="00F83CD9">
      <w:r>
        <w:separator/>
      </w:r>
    </w:p>
  </w:endnote>
  <w:endnote w:type="continuationSeparator" w:id="0">
    <w:p w:rsidR="00325C6F" w:rsidRDefault="00325C6F" w:rsidP="00F83C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C6F" w:rsidRDefault="00325C6F" w:rsidP="00F83CD9">
      <w:r>
        <w:separator/>
      </w:r>
    </w:p>
  </w:footnote>
  <w:footnote w:type="continuationSeparator" w:id="0">
    <w:p w:rsidR="00325C6F" w:rsidRDefault="00325C6F" w:rsidP="00F83C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3CD9"/>
    <w:rsid w:val="00325C6F"/>
    <w:rsid w:val="00490393"/>
    <w:rsid w:val="00F83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83C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83CD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83C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83CD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>Microsoft</Company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2017-04-18T03:35:00Z</dcterms:created>
  <dcterms:modified xsi:type="dcterms:W3CDTF">2017-04-18T03:36:00Z</dcterms:modified>
</cp:coreProperties>
</file>