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/>
        <w:keepLines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auto"/>
        <w:ind w:left="0" w:right="0" w:firstLine="0"/>
        <w:jc w:val="center"/>
        <w:textAlignment w:val="auto"/>
        <w:rPr>
          <w:rFonts w:hint="eastAsia" w:ascii="宋体" w:hAnsi="宋体" w:eastAsia="宋体" w:cs="宋体"/>
          <w:sz w:val="32"/>
          <w:szCs w:val="32"/>
        </w:rPr>
      </w:pPr>
      <w:bookmarkStart w:id="0" w:name="bookmark7"/>
      <w:bookmarkStart w:id="1" w:name="bookmark8"/>
      <w:bookmarkStart w:id="2" w:name="bookmark6"/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</w:rPr>
        <w:t>杭州电子科技大学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  <w:lang w:val="en-US" w:eastAsia="zh-CN"/>
        </w:rPr>
        <w:t>信息工程学院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2"/>
          <w:szCs w:val="32"/>
        </w:rPr>
        <w:t>道路交通安全管理规定</w:t>
      </w:r>
      <w:bookmarkEnd w:id="0"/>
      <w:bookmarkEnd w:id="1"/>
      <w:bookmarkEnd w:id="2"/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0"/>
        <w:jc w:val="center"/>
        <w:textAlignment w:val="auto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第一章</w:t>
      </w: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总则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firstLine="602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第一条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为深化平安校园建设，保证学校正常的教学、科研、 学习和生活秩序，确保校园道路畅通及师生员工的安全，防止和杜绝校园交通事故，依据《中华人民共和国道路交通安全法》《中 华人民共和国道路交通安全法实施条例》《浙江省电动自行车管 理条例》等法律法规和《浙江省高等学校等级平安校园建设标准》相关规定要求，结合学校实际，制定本规定。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firstLine="602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第二条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在校园内行驶的机动车辆、非机动车辆及驾驶人员 和行人，均属本规定管理范围。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firstLine="602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第三条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校园道路交通安全管理，遵循以人为本、依法管理原则，保障道路交通规范、有序、安全、畅通。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0"/>
        <w:jc w:val="center"/>
        <w:textAlignment w:val="auto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</w:pP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0"/>
        <w:jc w:val="center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第二章</w:t>
      </w: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道路管理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2" w:firstLineChars="200"/>
        <w:textAlignment w:val="auto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第四条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未经批准，任何单位和个人不得擅自封闭、占用校 园道路或从事其他影响正常交通的活动，不得擅自设置、移动或 损坏交通设施和警示标识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2" w:firstLineChars="200"/>
        <w:textAlignment w:val="auto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第五条</w:t>
      </w: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 xml:space="preserve">校内道路进行养护、维修或破路施工时，应提前经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  <w:lang w:eastAsia="zh-CN"/>
        </w:rPr>
        <w:t>后勤基建部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审核同意，并按照规定设置规范的安全警示标志和安全防护设施，施工结束后及时修复路面。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2" w:firstLineChars="200"/>
        <w:textAlignment w:val="auto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第六条</w:t>
      </w:r>
      <w:r>
        <w:rPr>
          <w:rFonts w:hint="eastAsia" w:cs="宋体"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校内道路不得学习驾驶机动车，不得有使用滑板、 旱冰鞋、平衡车等法律法规不允许进入公共道路的行为。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2" w:firstLineChars="200"/>
        <w:textAlignment w:val="auto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第七条</w:t>
      </w: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不得在道路上悬挂、设置影响交通视线的广告、宣传物品，不准在路面上涂画交通标识以外的任何标记。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2" w:firstLineChars="200"/>
        <w:textAlignment w:val="auto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第八条</w:t>
      </w: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共享车辆企业须向学校递交入校服务承诺书、承担 安全责任和秩序维护义务，并按照学校要求派驻人员入校进行安 全、规范、专业、及时的维护保养工作。不签订承诺书、不派驻 力量维护保养、不服从管理的共享车辆企业，其所属品牌车辆一 律不准入校，滞留车辆一律清理出校园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  <w:lang w:eastAsia="zh-CN"/>
        </w:rPr>
        <w:t>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0"/>
        <w:jc w:val="center"/>
        <w:textAlignment w:val="auto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</w:pP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0"/>
        <w:jc w:val="center"/>
        <w:textAlignment w:val="auto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第三章机动车管理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firstLine="602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第九条</w:t>
      </w:r>
      <w:r>
        <w:rPr>
          <w:rFonts w:hint="eastAsia" w:cs="宋体"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机动车进出校园须减速慢行，服从门卫管理。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firstLine="602" w:firstLineChars="200"/>
        <w:jc w:val="both"/>
        <w:textAlignment w:val="auto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第十条</w:t>
      </w:r>
      <w:r>
        <w:rPr>
          <w:rFonts w:hint="eastAsia" w:cs="宋体"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在校园道路上行驶的车辆，应按照道路交通标志、 标线的规定行驶，应主动避让行人和非机动车，</w:t>
      </w:r>
      <w:r>
        <w:rPr>
          <w:rFonts w:hint="eastAsia" w:cs="宋体"/>
          <w:color w:val="000000"/>
          <w:spacing w:val="0"/>
          <w:w w:val="100"/>
          <w:position w:val="0"/>
          <w:sz w:val="30"/>
          <w:szCs w:val="30"/>
          <w:lang w:eastAsia="zh-CN"/>
        </w:rPr>
        <w:t>机动车在校内行驶时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限速</w:t>
      </w:r>
      <w:r>
        <w:rPr>
          <w:rFonts w:hint="eastAsia" w:cs="宋体"/>
          <w:color w:val="000000"/>
          <w:spacing w:val="0"/>
          <w:w w:val="100"/>
          <w:position w:val="0"/>
          <w:sz w:val="30"/>
          <w:szCs w:val="30"/>
          <w:lang w:val="en-US" w:eastAsia="zh-CN"/>
        </w:rPr>
        <w:t>20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公里/小时，文明行车， 禁止鸣号。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firstLine="602" w:firstLineChars="200"/>
        <w:jc w:val="both"/>
        <w:textAlignment w:val="auto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第十一条</w:t>
      </w:r>
      <w:r>
        <w:rPr>
          <w:rFonts w:hint="eastAsia" w:cs="宋体"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因教学、基建及其他保障等必须进入校园的大型车辆和工程车，用车单位须提前向</w:t>
      </w:r>
      <w:r>
        <w:rPr>
          <w:rFonts w:hint="eastAsia" w:cs="宋体"/>
          <w:color w:val="000000"/>
          <w:spacing w:val="0"/>
          <w:w w:val="100"/>
          <w:position w:val="0"/>
          <w:sz w:val="30"/>
          <w:szCs w:val="30"/>
          <w:lang w:eastAsia="zh-CN"/>
        </w:rPr>
        <w:t>后勤基建部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提出申请，经审核批准后在指定校门、规定时间段内通行，并在指定位置规范停放。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firstLine="602" w:firstLineChars="200"/>
        <w:jc w:val="both"/>
        <w:textAlignment w:val="auto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第十二条</w:t>
      </w:r>
      <w:r>
        <w:rPr>
          <w:rFonts w:hint="eastAsia" w:cs="宋体"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进校执行公务的消防、救护、警车、卫生防疫等车辆及开展市政、通信、电力、自来水、环卫等应急抢修工作的车辆准予通行。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firstLine="602" w:firstLineChars="200"/>
        <w:jc w:val="both"/>
        <w:textAlignment w:val="auto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第十三条</w:t>
      </w:r>
      <w:r>
        <w:rPr>
          <w:rFonts w:hint="eastAsia" w:cs="宋体"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出租车、网约车等社会营运车辆不得进入校园。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firstLine="602" w:firstLineChars="200"/>
        <w:jc w:val="both"/>
        <w:textAlignment w:val="auto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第十四条</w:t>
      </w:r>
      <w:r>
        <w:rPr>
          <w:rFonts w:hint="eastAsia" w:cs="宋体"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所有机动车在校园内应按照停车指示标志停放， 不得在禁停区域停放，在没有停车指示标志的区域不得乱停放， 不得占用消防通道、妨碍道路交通，燃油汽车禁止占用电动汽车专用充电停车位。遇有交通管理人员现场指挥时，应按照交通管理人员指挥停放。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firstLine="602" w:firstLineChars="200"/>
        <w:jc w:val="both"/>
        <w:textAlignment w:val="auto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第十五条</w:t>
      </w:r>
      <w:r>
        <w:rPr>
          <w:rFonts w:hint="eastAsia" w:cs="宋体"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电动汽车应在指定区域规范充电，不得在地下车 库、</w:t>
      </w:r>
      <w:r>
        <w:rPr>
          <w:rFonts w:hint="eastAsia" w:cs="宋体"/>
          <w:color w:val="000000"/>
          <w:spacing w:val="0"/>
          <w:w w:val="100"/>
          <w:position w:val="0"/>
          <w:sz w:val="30"/>
          <w:szCs w:val="30"/>
          <w:lang w:eastAsia="zh-CN"/>
        </w:rPr>
        <w:t>其它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 xml:space="preserve">等场所私拉乱接电源线违规充电。 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firstLine="0" w:firstLineChars="0"/>
        <w:jc w:val="center"/>
        <w:textAlignment w:val="auto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</w:pP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firstLine="0" w:firstLineChars="0"/>
        <w:jc w:val="center"/>
        <w:textAlignment w:val="auto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第四章</w:t>
      </w:r>
      <w:r>
        <w:rPr>
          <w:rFonts w:hint="eastAsia" w:cs="宋体"/>
          <w:b/>
          <w:bCs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非机动车管理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firstLine="602" w:firstLineChars="200"/>
        <w:jc w:val="both"/>
        <w:textAlignment w:val="auto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第十</w:t>
      </w:r>
      <w:r>
        <w:rPr>
          <w:rFonts w:hint="eastAsia" w:cs="宋体"/>
          <w:b/>
          <w:bCs/>
          <w:color w:val="000000"/>
          <w:spacing w:val="0"/>
          <w:w w:val="100"/>
          <w:position w:val="0"/>
          <w:sz w:val="30"/>
          <w:szCs w:val="30"/>
          <w:lang w:eastAsia="zh-CN"/>
        </w:rPr>
        <w:t>六</w:t>
      </w: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条</w:t>
      </w:r>
      <w:r>
        <w:rPr>
          <w:rFonts w:hint="eastAsia" w:cs="宋体"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非机动车进出校门时，须减速慢行，遇门卫查验 时，应停车配合，不得硬闯。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firstLine="602" w:firstLineChars="200"/>
        <w:jc w:val="both"/>
        <w:textAlignment w:val="auto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第十</w:t>
      </w:r>
      <w:r>
        <w:rPr>
          <w:rFonts w:hint="eastAsia" w:cs="宋体"/>
          <w:b/>
          <w:bCs/>
          <w:color w:val="000000"/>
          <w:spacing w:val="0"/>
          <w:w w:val="100"/>
          <w:position w:val="0"/>
          <w:sz w:val="30"/>
          <w:szCs w:val="30"/>
          <w:lang w:eastAsia="zh-CN"/>
        </w:rPr>
        <w:t>七</w:t>
      </w: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条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 xml:space="preserve"> 送餐、外卖电动自行车、不符合交通安全法规的 非机动车、燃油和电动三轮车禁止入校。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firstLine="602" w:firstLineChars="200"/>
        <w:jc w:val="both"/>
        <w:textAlignment w:val="auto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第十八条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 xml:space="preserve"> 十二周岁以下儿童不得在校园内骑行自行车和电 动自行车。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firstLine="602" w:firstLineChars="200"/>
        <w:jc w:val="both"/>
        <w:textAlignment w:val="auto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第十九条</w:t>
      </w:r>
      <w:r>
        <w:rPr>
          <w:rFonts w:hint="eastAsia" w:cs="宋体"/>
          <w:b/>
          <w:bCs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电动自行车进出校园和在校内行驶时，驾驶人应 当佩戴安全头盔，不得骑车带人（十二周岁以下未成年人除外， 六周岁以下儿童搭载时应当在后座使用儿童座椅）。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firstLine="602" w:firstLineChars="200"/>
        <w:jc w:val="both"/>
        <w:textAlignment w:val="auto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第二十条</w:t>
      </w:r>
      <w:r>
        <w:rPr>
          <w:rFonts w:hint="eastAsia" w:cs="宋体"/>
          <w:b/>
          <w:bCs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非机动车须在指定停放点有序停放，不得进入教学楼、办公楼、学生公寓等建筑物的电梯，不得停放在建筑物的疏散通道、安全出口、楼梯间等影响消防通道畅通的区域。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firstLine="602" w:firstLineChars="200"/>
        <w:jc w:val="both"/>
        <w:textAlignment w:val="auto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第二十</w:t>
      </w:r>
      <w:r>
        <w:rPr>
          <w:rFonts w:hint="eastAsia" w:cs="宋体"/>
          <w:b/>
          <w:bCs/>
          <w:color w:val="000000"/>
          <w:spacing w:val="0"/>
          <w:w w:val="100"/>
          <w:position w:val="0"/>
          <w:sz w:val="30"/>
          <w:szCs w:val="30"/>
          <w:lang w:eastAsia="zh-CN"/>
        </w:rPr>
        <w:t>一</w:t>
      </w: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条</w:t>
      </w:r>
      <w:r>
        <w:rPr>
          <w:rFonts w:hint="eastAsia" w:cs="宋体"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电动自行车应在指定充电区域规范充电，不得 在地下车库、</w:t>
      </w:r>
      <w:r>
        <w:rPr>
          <w:rFonts w:hint="eastAsia" w:cs="宋体"/>
          <w:color w:val="000000"/>
          <w:spacing w:val="0"/>
          <w:w w:val="100"/>
          <w:position w:val="0"/>
          <w:sz w:val="30"/>
          <w:szCs w:val="30"/>
          <w:lang w:eastAsia="zh-CN"/>
        </w:rPr>
        <w:t>寝室、教学楼、办公楼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等场所私拉乱接电源线违规充电。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firstLine="602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第二十</w:t>
      </w:r>
      <w:r>
        <w:rPr>
          <w:rFonts w:hint="eastAsia" w:cs="宋体"/>
          <w:b/>
          <w:bCs/>
          <w:color w:val="000000"/>
          <w:spacing w:val="0"/>
          <w:w w:val="100"/>
          <w:position w:val="0"/>
          <w:sz w:val="30"/>
          <w:szCs w:val="30"/>
          <w:lang w:eastAsia="zh-CN"/>
        </w:rPr>
        <w:t>二</w:t>
      </w: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条</w:t>
      </w:r>
      <w:r>
        <w:rPr>
          <w:rFonts w:hint="eastAsia" w:cs="宋体"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学校有权将长期滞留学校（公告期内未认领） 的非机动车清出校园。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0"/>
        <w:jc w:val="center"/>
        <w:textAlignment w:val="auto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</w:pP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1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0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行人管理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right="0" w:rightChars="0" w:firstLine="602" w:firstLineChars="200"/>
        <w:jc w:val="left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第二十</w:t>
      </w:r>
      <w:r>
        <w:rPr>
          <w:rFonts w:hint="eastAsia" w:cs="宋体"/>
          <w:b/>
          <w:bCs/>
          <w:color w:val="000000"/>
          <w:spacing w:val="0"/>
          <w:w w:val="100"/>
          <w:position w:val="0"/>
          <w:sz w:val="30"/>
          <w:szCs w:val="30"/>
          <w:lang w:eastAsia="zh-CN"/>
        </w:rPr>
        <w:t>三</w:t>
      </w: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条</w:t>
      </w:r>
      <w:r>
        <w:rPr>
          <w:rFonts w:hint="eastAsia" w:cs="宋体"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进出校园的各类人员，应通过人脸识别或访客系统通行，如遇门卫查验，应主动出示有效证件，并自觉接受校 门进出管理。学校有权禁止从事非法活动、扰乱秩序</w:t>
      </w:r>
      <w:r>
        <w:rPr>
          <w:rFonts w:hint="eastAsia" w:cs="宋体"/>
          <w:color w:val="000000"/>
          <w:spacing w:val="0"/>
          <w:w w:val="100"/>
          <w:position w:val="0"/>
          <w:sz w:val="30"/>
          <w:szCs w:val="30"/>
          <w:lang w:val="en-US" w:eastAsia="zh-CN"/>
        </w:rPr>
        <w:t>或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具有各类安全隐患的人员入校。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right="0" w:rightChars="0" w:firstLine="602" w:firstLineChars="200"/>
        <w:jc w:val="left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第二十</w:t>
      </w:r>
      <w:r>
        <w:rPr>
          <w:rFonts w:hint="eastAsia" w:cs="宋体"/>
          <w:b/>
          <w:bCs/>
          <w:color w:val="000000"/>
          <w:spacing w:val="0"/>
          <w:w w:val="100"/>
          <w:position w:val="0"/>
          <w:sz w:val="30"/>
          <w:szCs w:val="30"/>
          <w:lang w:eastAsia="zh-CN"/>
        </w:rPr>
        <w:t>四</w:t>
      </w: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条</w:t>
      </w:r>
      <w:r>
        <w:rPr>
          <w:rFonts w:hint="eastAsia" w:cs="宋体"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在校内道路上的行人应走人行道，在路面行走 时，应靠右行，并注意过往车辆，不得在道路中间或中心线上行 走，不得随意穿行。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602" w:firstLineChars="200"/>
        <w:jc w:val="both"/>
        <w:textAlignment w:val="auto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第二十</w:t>
      </w:r>
      <w:r>
        <w:rPr>
          <w:rFonts w:hint="eastAsia" w:cs="宋体"/>
          <w:b/>
          <w:bCs/>
          <w:color w:val="000000"/>
          <w:spacing w:val="0"/>
          <w:w w:val="100"/>
          <w:position w:val="0"/>
          <w:sz w:val="30"/>
          <w:szCs w:val="30"/>
          <w:lang w:eastAsia="zh-CN"/>
        </w:rPr>
        <w:t>五</w:t>
      </w: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条</w:t>
      </w:r>
      <w:r>
        <w:rPr>
          <w:rFonts w:hint="eastAsia" w:cs="宋体"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学龄前儿童在校园内行走，须由家长陪同。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br w:type="textWrapping"/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0"/>
        <w:jc w:val="center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第六章</w:t>
      </w:r>
      <w:r>
        <w:rPr>
          <w:rFonts w:hint="eastAsia" w:cs="宋体"/>
          <w:b/>
          <w:bCs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违章处理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firstLine="602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第二十</w:t>
      </w:r>
      <w:r>
        <w:rPr>
          <w:rFonts w:hint="eastAsia" w:cs="宋体"/>
          <w:b/>
          <w:bCs/>
          <w:color w:val="000000"/>
          <w:spacing w:val="0"/>
          <w:w w:val="100"/>
          <w:position w:val="0"/>
          <w:sz w:val="30"/>
          <w:szCs w:val="30"/>
          <w:lang w:eastAsia="zh-CN"/>
        </w:rPr>
        <w:t>六</w:t>
      </w: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条</w:t>
      </w:r>
      <w:r>
        <w:rPr>
          <w:rFonts w:hint="eastAsia" w:cs="宋体"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机动车</w:t>
      </w:r>
      <w:r>
        <w:rPr>
          <w:rFonts w:hint="eastAsia" w:cs="宋体"/>
          <w:color w:val="000000"/>
          <w:spacing w:val="0"/>
          <w:w w:val="100"/>
          <w:position w:val="0"/>
          <w:sz w:val="30"/>
          <w:szCs w:val="30"/>
          <w:lang w:eastAsia="zh-CN"/>
        </w:rPr>
        <w:t>、电动车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违规停放、违章充电处理：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163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right="0" w:rightChars="0" w:firstLine="600" w:firstLineChars="200"/>
        <w:jc w:val="both"/>
        <w:textAlignment w:val="auto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 xml:space="preserve">对校内违规停放、违章充电的机动车和电动自行车， </w:t>
      </w:r>
      <w:r>
        <w:rPr>
          <w:rFonts w:hint="eastAsia" w:cs="宋体"/>
          <w:color w:val="000000"/>
          <w:spacing w:val="0"/>
          <w:w w:val="100"/>
          <w:position w:val="0"/>
          <w:sz w:val="30"/>
          <w:szCs w:val="30"/>
          <w:lang w:eastAsia="zh-CN"/>
        </w:rPr>
        <w:t>后勤基建部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有权根据不同情况实施张贴违规违章通知单、公开通报、 移车</w:t>
      </w:r>
      <w:r>
        <w:rPr>
          <w:rFonts w:hint="eastAsia" w:cs="宋体"/>
          <w:color w:val="000000"/>
          <w:spacing w:val="0"/>
          <w:w w:val="100"/>
          <w:position w:val="0"/>
          <w:sz w:val="30"/>
          <w:szCs w:val="30"/>
          <w:lang w:eastAsia="zh-CN"/>
        </w:rPr>
        <w:t>或加锁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等处理措施。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tabs>
          <w:tab w:val="left" w:pos="162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firstLine="602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第二十</w:t>
      </w:r>
      <w:r>
        <w:rPr>
          <w:rFonts w:hint="eastAsia" w:cs="宋体"/>
          <w:b/>
          <w:bCs/>
          <w:color w:val="000000"/>
          <w:spacing w:val="0"/>
          <w:w w:val="100"/>
          <w:position w:val="0"/>
          <w:sz w:val="30"/>
          <w:szCs w:val="30"/>
          <w:lang w:eastAsia="zh-CN"/>
        </w:rPr>
        <w:t>七</w:t>
      </w: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条</w:t>
      </w:r>
      <w:r>
        <w:rPr>
          <w:rFonts w:hint="eastAsia" w:cs="宋体"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驾驶电动自行车进出校园不佩戴安全头盔者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门卫有权限制电动自行车进出学校，驾驶人将电动自行车按要求 停放于指定停车点后，方可进出校门。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firstLine="602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第二十</w:t>
      </w:r>
      <w:r>
        <w:rPr>
          <w:rFonts w:hint="eastAsia" w:cs="宋体"/>
          <w:b/>
          <w:bCs/>
          <w:color w:val="000000"/>
          <w:spacing w:val="0"/>
          <w:w w:val="100"/>
          <w:position w:val="0"/>
          <w:sz w:val="30"/>
          <w:szCs w:val="30"/>
          <w:lang w:eastAsia="zh-CN"/>
        </w:rPr>
        <w:t>八</w:t>
      </w: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条</w:t>
      </w:r>
      <w:r>
        <w:rPr>
          <w:rFonts w:hint="eastAsia" w:cs="宋体"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其他违反本规定的，以劝告、教育、制止为主, 由</w:t>
      </w:r>
      <w:r>
        <w:rPr>
          <w:rFonts w:hint="eastAsia" w:cs="宋体"/>
          <w:color w:val="000000"/>
          <w:spacing w:val="0"/>
          <w:w w:val="100"/>
          <w:position w:val="0"/>
          <w:sz w:val="30"/>
          <w:szCs w:val="30"/>
          <w:lang w:eastAsia="zh-CN"/>
        </w:rPr>
        <w:t>后勤基建部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按照学校相关规定给予相应处理；对经劝告、教育、制止仍不改正的，交由违规行为人所在单位处理；违规情节特别严重的，交由公安</w:t>
      </w:r>
      <w:r>
        <w:rPr>
          <w:rFonts w:hint="eastAsia" w:cs="宋体"/>
          <w:color w:val="000000"/>
          <w:spacing w:val="0"/>
          <w:w w:val="100"/>
          <w:position w:val="0"/>
          <w:sz w:val="30"/>
          <w:szCs w:val="30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司法机关依法处理。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0"/>
        <w:jc w:val="center"/>
        <w:textAlignment w:val="auto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</w:pP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0"/>
        <w:jc w:val="center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第七章</w:t>
      </w:r>
      <w:r>
        <w:rPr>
          <w:rFonts w:hint="eastAsia" w:cs="宋体"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交通事故处理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firstLine="602" w:firstLineChars="200"/>
        <w:jc w:val="both"/>
        <w:textAlignment w:val="auto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第二十</w:t>
      </w:r>
      <w:r>
        <w:rPr>
          <w:rFonts w:hint="eastAsia" w:cs="宋体"/>
          <w:b/>
          <w:bCs/>
          <w:color w:val="000000"/>
          <w:spacing w:val="0"/>
          <w:w w:val="100"/>
          <w:position w:val="0"/>
          <w:sz w:val="30"/>
          <w:szCs w:val="30"/>
          <w:lang w:eastAsia="zh-CN"/>
        </w:rPr>
        <w:t>九</w:t>
      </w: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条</w:t>
      </w:r>
      <w:r>
        <w:rPr>
          <w:rFonts w:hint="eastAsia" w:cs="宋体"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在校园内发生交通事故，车辆驾驶（骑行）人应当立即停车，保护现场。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firstLine="602" w:firstLineChars="200"/>
        <w:jc w:val="both"/>
        <w:textAlignment w:val="auto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第三十条</w:t>
      </w:r>
      <w:r>
        <w:rPr>
          <w:rFonts w:hint="eastAsia" w:cs="宋体"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造成人员伤亡的，应立即进行救助，并迅速向交警部门和急救中心报警，同时向校园110报警。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firstLine="602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第三十</w:t>
      </w:r>
      <w:r>
        <w:rPr>
          <w:rFonts w:hint="eastAsia" w:cs="宋体"/>
          <w:b/>
          <w:bCs/>
          <w:color w:val="000000"/>
          <w:spacing w:val="0"/>
          <w:w w:val="100"/>
          <w:position w:val="0"/>
          <w:sz w:val="30"/>
          <w:szCs w:val="30"/>
          <w:lang w:eastAsia="zh-CN"/>
        </w:rPr>
        <w:t>一</w:t>
      </w: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条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 xml:space="preserve"> 仅造成轻微财产损失、未造成人员伤亡、基本 事实清楚、当事人对事故责任无争议的交通事故，可按交警部门 的有关规定协商处理，即行撤离现场，恢复交通；如当事人对事 故责任有争议，应迅速向交警部门报警，同时向校园110报警， 并尽量减少对交通的影响。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0"/>
        <w:jc w:val="center"/>
        <w:textAlignment w:val="auto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</w:pP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0"/>
        <w:jc w:val="center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第八章</w:t>
      </w:r>
      <w:r>
        <w:rPr>
          <w:rFonts w:hint="eastAsia" w:cs="宋体"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附则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 w:firstLine="602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第三十</w:t>
      </w:r>
      <w:r>
        <w:rPr>
          <w:rFonts w:hint="eastAsia" w:cs="宋体"/>
          <w:b/>
          <w:bCs/>
          <w:color w:val="000000"/>
          <w:spacing w:val="0"/>
          <w:w w:val="100"/>
          <w:position w:val="0"/>
          <w:sz w:val="30"/>
          <w:szCs w:val="30"/>
          <w:lang w:eastAsia="zh-CN"/>
        </w:rPr>
        <w:t>二</w:t>
      </w: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条</w:t>
      </w:r>
      <w:r>
        <w:rPr>
          <w:rFonts w:hint="eastAsia" w:cs="宋体"/>
          <w:color w:val="000000"/>
          <w:spacing w:val="0"/>
          <w:w w:val="100"/>
          <w:position w:val="0"/>
          <w:sz w:val="30"/>
          <w:szCs w:val="30"/>
          <w:lang w:val="en-US" w:eastAsia="zh-CN"/>
        </w:rPr>
        <w:t xml:space="preserve"> </w:t>
      </w:r>
      <w:r>
        <w:rPr>
          <w:rFonts w:hint="eastAsia" w:cs="宋体"/>
          <w:color w:val="000000"/>
          <w:spacing w:val="0"/>
          <w:w w:val="100"/>
          <w:position w:val="0"/>
          <w:sz w:val="30"/>
          <w:szCs w:val="30"/>
          <w:lang w:eastAsia="zh-CN"/>
        </w:rPr>
        <w:t>后勤基建部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可根据本规定制定实施细则。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2" w:firstLineChars="200"/>
        <w:textAlignment w:val="auto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30"/>
          <w:szCs w:val="30"/>
        </w:rPr>
        <w:t>第三十四条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 xml:space="preserve"> 本规定自发布之日起施行，由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  <w:lang w:eastAsia="zh-CN"/>
        </w:rPr>
        <w:t>后勤基建部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负责解释。原《杭州电子科技大学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  <w:lang w:eastAsia="zh-CN"/>
        </w:rPr>
        <w:t>信息工程学院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</w:rPr>
        <w:t>校园交通安全管理规定》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0" w:firstLineChars="800"/>
        <w:textAlignment w:val="auto"/>
        <w:rPr>
          <w:rFonts w:hint="default" w:ascii="宋体" w:hAnsi="宋体" w:eastAsia="宋体" w:cs="宋体"/>
          <w:color w:val="000000"/>
          <w:spacing w:val="0"/>
          <w:w w:val="100"/>
          <w:position w:val="0"/>
          <w:sz w:val="30"/>
          <w:szCs w:val="30"/>
          <w:lang w:val="en-US" w:eastAsia="zh-CN"/>
        </w:rPr>
      </w:pPr>
      <w:bookmarkStart w:id="3" w:name="_GoBack"/>
      <w:bookmarkEnd w:id="3"/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30"/>
          <w:szCs w:val="30"/>
          <w:lang w:val="en-US" w:eastAsia="zh-CN"/>
        </w:rPr>
        <w:t>杭州电子科技大学信息工程学院后勤基建部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EBBCBD"/>
    <w:multiLevelType w:val="singleLevel"/>
    <w:tmpl w:val="22EBBCBD"/>
    <w:lvl w:ilvl="0" w:tentative="0">
      <w:start w:val="5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393C8A"/>
    <w:rsid w:val="037F21FC"/>
    <w:rsid w:val="0B171057"/>
    <w:rsid w:val="0B737C05"/>
    <w:rsid w:val="138A3D82"/>
    <w:rsid w:val="164C1C4A"/>
    <w:rsid w:val="1F1354E6"/>
    <w:rsid w:val="22985856"/>
    <w:rsid w:val="295E5713"/>
    <w:rsid w:val="35D603F3"/>
    <w:rsid w:val="3BFC3774"/>
    <w:rsid w:val="41162A9C"/>
    <w:rsid w:val="4630389F"/>
    <w:rsid w:val="4D2C3664"/>
    <w:rsid w:val="4D992417"/>
    <w:rsid w:val="4ECE3617"/>
    <w:rsid w:val="5812097A"/>
    <w:rsid w:val="59250626"/>
    <w:rsid w:val="63243D7D"/>
    <w:rsid w:val="64AC1A84"/>
    <w:rsid w:val="65755C2E"/>
    <w:rsid w:val="68A9189F"/>
    <w:rsid w:val="6B9D48D0"/>
    <w:rsid w:val="6D2762AB"/>
    <w:rsid w:val="6D9C760F"/>
    <w:rsid w:val="6E7B0939"/>
    <w:rsid w:val="6F393C8A"/>
    <w:rsid w:val="752D1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Heading #2|1"/>
    <w:basedOn w:val="1"/>
    <w:qFormat/>
    <w:uiPriority w:val="0"/>
    <w:pPr>
      <w:widowControl w:val="0"/>
      <w:shd w:val="clear" w:color="auto" w:fill="auto"/>
      <w:spacing w:after="560" w:line="614" w:lineRule="exact"/>
      <w:jc w:val="center"/>
      <w:outlineLvl w:val="1"/>
    </w:pPr>
    <w:rPr>
      <w:rFonts w:ascii="宋体" w:hAnsi="宋体" w:eastAsia="宋体" w:cs="宋体"/>
      <w:sz w:val="34"/>
      <w:szCs w:val="34"/>
      <w:u w:val="none"/>
      <w:shd w:val="clear" w:color="auto" w:fill="auto"/>
      <w:lang w:val="zh-TW" w:eastAsia="zh-TW" w:bidi="zh-TW"/>
    </w:rPr>
  </w:style>
  <w:style w:type="paragraph" w:customStyle="1" w:styleId="5">
    <w:name w:val="Body text|1"/>
    <w:basedOn w:val="1"/>
    <w:qFormat/>
    <w:uiPriority w:val="0"/>
    <w:pPr>
      <w:widowControl w:val="0"/>
      <w:shd w:val="clear" w:color="auto" w:fill="auto"/>
      <w:spacing w:line="434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6">
    <w:name w:val="Header or footer|2"/>
    <w:basedOn w:val="1"/>
    <w:qFormat/>
    <w:uiPriority w:val="0"/>
    <w:pPr>
      <w:widowControl w:val="0"/>
      <w:shd w:val="clear" w:color="auto" w:fill="auto"/>
    </w:pPr>
    <w:rPr>
      <w:sz w:val="20"/>
      <w:szCs w:val="20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Office_11.8.2.11473_F1E327BC-269C-435d-A152-05C5408002CA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2021-06-13T11:22:00Z</dcterms:created>
  <dc:creator>2</dc:creator>
  <cp:lastModifiedBy>Administrator</cp:lastModifiedBy>
  <dcterms:modified xsi:type="dcterms:W3CDTF">2022-05-12T03:43:30Z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2052-11.8.2.11473</vt:lpwstr>
  </property>
  <property fmtid="{D5CDD505-2E9C-101B-9397-08002B2CF9AE}" pid="3" name="ICV">
    <vt:lpwstr>31C4E613EE95467C979B3C95E93D8C8F</vt:lpwstr>
  </property>
</Properties>
</file>