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sz w:val="28"/>
          <w:szCs w:val="28"/>
        </w:rPr>
        <w:t>附件1</w:t>
      </w:r>
    </w:p>
    <w:p>
      <w:pPr>
        <w:spacing w:before="163" w:beforeLines="50" w:after="163" w:afterLines="50" w:line="640" w:lineRule="exact"/>
        <w:jc w:val="center"/>
        <w:rPr>
          <w:rFonts w:hint="eastAsia" w:ascii="方正小标宋简体" w:hAnsi="Times New Roman" w:eastAsia="方正小标宋简体"/>
          <w:bCs/>
          <w:sz w:val="36"/>
          <w:szCs w:val="36"/>
        </w:rPr>
      </w:pP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学院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第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四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届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高校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教师教学创新大赛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选拔赛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评分标准</w:t>
      </w:r>
    </w:p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  <w:t>一、课堂教学实录视频评分表（40分）</w:t>
      </w:r>
    </w:p>
    <w:tbl>
      <w:tblPr>
        <w:tblStyle w:val="6"/>
        <w:tblW w:w="8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7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101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1193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教学理念</w:t>
            </w: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教学理念体现“学生中心”教育理念，体现立德树人思想，符合学科特色与课程要求；以“四新”建设为引领，推动教育教学改革、提高人才培养能力。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restart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教学内容</w:t>
            </w: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教学内容有深度、广度，体现高阶性、创新性与挑战度；反映学科前沿，渗透专业思想，使用质量高的教学资源；充分体现“四新”建设的理念和成果。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</w:rPr>
              <w:t>教学内容满足行业与社会需求，教学重、难点处理恰当，关注学生已有知识和经验，教学内容具有科学性。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1193" w:type="dxa"/>
            <w:vMerge w:val="restart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课程思政</w:t>
            </w: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落实立德树人根本任务，将价值塑造、知识传授和能力培养融为一体，显性教育与隐性教育相统一，实现“三全育人”。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结合所授课程特点、思维方法和价值理念，深挖课程思政元素，有机融入课程教学。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193" w:type="dxa"/>
            <w:vMerge w:val="restart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教学过程</w:t>
            </w: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注重以学生为中心创新教学，体现教师主导、学生主体。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教学目标科学、准确，符合大纲要求、学科特点与学生实际，体现对知识、能力与思维等方面的要求。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教学组织有序，教学过程安排合理；创新教学方法与策略，注重教学互动，启发学生思考及问题解决。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</w:rPr>
              <w:t>以信息技术创设教学环境，支持教学创新。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创新考核评价的内容和方式，</w:t>
            </w:r>
            <w:r>
              <w:rPr>
                <w:rFonts w:hint="eastAsia" w:ascii="Times New Roman" w:hAnsi="Times New Roman" w:eastAsia="仿宋" w:cs="仿宋"/>
                <w:spacing w:val="-12"/>
                <w:sz w:val="24"/>
              </w:rPr>
              <w:t>注重形成性评价与生成性问题的解决和应用。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restart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教学效果</w:t>
            </w: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课堂讲授富有吸引力，课堂气氛融洽，学生思维活跃，深度参与课堂。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学生知识、能力与思维得到发展，实现教学目标的达成。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93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形成适合学科特色、学生特点的教学模式，具有较大借鉴和推广价值。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93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视频质量</w:t>
            </w:r>
          </w:p>
        </w:tc>
        <w:tc>
          <w:tcPr>
            <w:tcW w:w="7101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 w:cs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spacing w:val="-12"/>
                <w:sz w:val="24"/>
                <w:lang w:bidi="en-US"/>
              </w:rPr>
              <w:t>教学视频清晰、流畅，能客观、真实反映教师和学生的教学过程常态。</w:t>
            </w:r>
          </w:p>
        </w:tc>
      </w:tr>
    </w:tbl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</w:p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  <w:r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  <w:t>二、教学创新成果报告评分表（20分）</w:t>
      </w:r>
    </w:p>
    <w:tbl>
      <w:tblPr>
        <w:tblStyle w:val="6"/>
        <w:tblW w:w="8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6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2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6712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582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有明确的</w:t>
            </w:r>
          </w:p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问题导向</w:t>
            </w:r>
          </w:p>
        </w:tc>
        <w:tc>
          <w:tcPr>
            <w:tcW w:w="6712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立足于课堂教学真实问题，能体现“以学生发展为中心”的理念，提出解决问题的思路与方案。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82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有明显的</w:t>
            </w:r>
          </w:p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创新特色</w:t>
            </w:r>
          </w:p>
        </w:tc>
        <w:tc>
          <w:tcPr>
            <w:tcW w:w="6712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把“四新”建设要求贯穿到教学过程中，</w:t>
            </w: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对教学目标、内容、方法、活动、评价等教学过程各环节分析全面、透彻，能够凸显教学创新点。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82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bidi="en-US"/>
              </w:rPr>
              <w:t>体现</w:t>
            </w: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课程</w:t>
            </w:r>
          </w:p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思政特色</w:t>
            </w:r>
          </w:p>
        </w:tc>
        <w:tc>
          <w:tcPr>
            <w:tcW w:w="6712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概述在课程思政建设方面的特色、亮点和创新点，形成可供借鉴推广的经验做法。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2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bidi="en-US"/>
              </w:rPr>
              <w:t>关注技术</w:t>
            </w:r>
          </w:p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bidi="en-US"/>
              </w:rPr>
              <w:t>应用于教学</w:t>
            </w:r>
          </w:p>
        </w:tc>
        <w:tc>
          <w:tcPr>
            <w:tcW w:w="6712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能够把握新时代下学生学习特点，充分利用现代信息技术开展课程教学活动和学习评价。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582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注重创新</w:t>
            </w:r>
          </w:p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成果的辐射</w:t>
            </w:r>
          </w:p>
        </w:tc>
        <w:tc>
          <w:tcPr>
            <w:tcW w:w="6712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能够对创新实践成效开展基于证据的有效分析与总结，形成具有较强辐射推广价值的教学新方法、新模式。</w:t>
            </w:r>
          </w:p>
        </w:tc>
      </w:tr>
    </w:tbl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</w:p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  <w:r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  <w:t>三、教学设计创新汇报评分表（40分）</w:t>
      </w:r>
    </w:p>
    <w:tbl>
      <w:tblPr>
        <w:tblStyle w:val="6"/>
        <w:tblW w:w="8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6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exact"/>
        </w:trPr>
        <w:tc>
          <w:tcPr>
            <w:tcW w:w="1569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理念与目标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课程设计体现“以学生发展为中心”的理念，教学目标符合学科特点和学生实际；</w:t>
            </w: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在各自学科领域推进“四新”建设，带动教学模式创新；</w:t>
            </w: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体现对知识、能力与思维等方面的要求。</w:t>
            </w:r>
          </w:p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教学目标清楚、具体，易于理解，便于实施，行为动词使用正确，阐述规范。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exact"/>
        </w:trPr>
        <w:tc>
          <w:tcPr>
            <w:tcW w:w="1569" w:type="dxa"/>
            <w:vMerge w:val="restart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内容分析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教学内容前后知识点关系、地位、作用描述准确，重点、难点分析清楚。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</w:trPr>
        <w:tc>
          <w:tcPr>
            <w:tcW w:w="1569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能够将教学内容与学科研究新进展、实践发展新经验、社会需求新变化相联系。</w:t>
            </w:r>
          </w:p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</w:trPr>
        <w:tc>
          <w:tcPr>
            <w:tcW w:w="1569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学情分析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学生认知特点和起点水平表述恰当，学习习惯和能力分析合理。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exact"/>
        </w:trPr>
        <w:tc>
          <w:tcPr>
            <w:tcW w:w="1569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课程思政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将思想政治教育与专业教育有机融合，引用典型教学案例举例说明，具有示范作用和推广价值。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1569" w:type="dxa"/>
            <w:vMerge w:val="restart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过程与方法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教学活动丰富多样，能体现各等级水平的知识、技能和情感价值目标。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</w:trPr>
        <w:tc>
          <w:tcPr>
            <w:tcW w:w="1569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exact"/>
        </w:trPr>
        <w:tc>
          <w:tcPr>
            <w:tcW w:w="1569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能根据课程特点，用创新的教学策略、方法、技术解决课堂中存在的各种问题和困难；教学重点突出，难点把握准确。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exact"/>
        </w:trPr>
        <w:tc>
          <w:tcPr>
            <w:tcW w:w="1569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合理选择与应用信息技术，创设教学环境，关注师生、生生互动，强调自主、合作、探究的学习。</w:t>
            </w:r>
          </w:p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</w:trPr>
        <w:tc>
          <w:tcPr>
            <w:tcW w:w="1569" w:type="dxa"/>
            <w:vMerge w:val="restart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考评与反馈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采用多元评价方法，合理评价学生知识、能力与思维的发展。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1569" w:type="dxa"/>
            <w:vMerge w:val="continue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bidi="en-US"/>
              </w:rPr>
            </w:pP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过程性评价与终结性评价相结合，有适合学科、学生特点的评价规则与标准。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exact"/>
        </w:trPr>
        <w:tc>
          <w:tcPr>
            <w:tcW w:w="1569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文档规范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exact"/>
        </w:trPr>
        <w:tc>
          <w:tcPr>
            <w:tcW w:w="1569" w:type="dxa"/>
            <w:vAlign w:val="center"/>
          </w:tcPr>
          <w:p>
            <w:pPr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"/>
                <w:b/>
                <w:bCs/>
                <w:spacing w:val="-12"/>
                <w:sz w:val="24"/>
                <w:lang w:eastAsia="en-US" w:bidi="en-US"/>
              </w:rPr>
              <w:t>设计创新</w:t>
            </w:r>
          </w:p>
        </w:tc>
        <w:tc>
          <w:tcPr>
            <w:tcW w:w="6725" w:type="dxa"/>
            <w:vAlign w:val="center"/>
          </w:tcPr>
          <w:p>
            <w:pPr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"/>
                <w:spacing w:val="-12"/>
                <w:sz w:val="24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</w:tr>
    </w:tbl>
    <w:p>
      <w:pPr>
        <w:widowControl/>
        <w:jc w:val="left"/>
        <w:textAlignment w:val="baseline"/>
        <w:rPr>
          <w:rFonts w:ascii="Times New Roman" w:hAnsi="Times New Roman" w:eastAsia="仿宋_GB2312"/>
          <w:bCs/>
          <w:kern w:val="0"/>
          <w:sz w:val="32"/>
          <w:szCs w:val="32"/>
        </w:rPr>
      </w:pPr>
    </w:p>
    <w:p>
      <w:pPr>
        <w:widowControl/>
        <w:jc w:val="left"/>
        <w:textAlignment w:val="baseline"/>
        <w:rPr>
          <w:rFonts w:ascii="Times New Roman" w:hAnsi="Times New Roman" w:eastAsia="仿宋_GB2312"/>
          <w:bCs/>
          <w:kern w:val="0"/>
          <w:sz w:val="32"/>
          <w:szCs w:val="32"/>
        </w:rPr>
      </w:pPr>
    </w:p>
    <w:p>
      <w:pPr>
        <w:widowControl/>
        <w:jc w:val="left"/>
        <w:textAlignment w:val="baseline"/>
        <w:rPr>
          <w:rFonts w:ascii="Times New Roman" w:hAnsi="Times New Roman" w:eastAsia="仿宋_GB2312"/>
          <w:bCs/>
          <w:kern w:val="0"/>
          <w:sz w:val="32"/>
          <w:szCs w:val="32"/>
        </w:rPr>
      </w:pPr>
    </w:p>
    <w:p>
      <w:pPr>
        <w:widowControl/>
        <w:jc w:val="left"/>
        <w:textAlignment w:val="baseline"/>
        <w:rPr>
          <w:rFonts w:ascii="Times New Roman" w:hAnsi="Times New Roman" w:eastAsia="仿宋_GB2312"/>
          <w:bCs/>
          <w:kern w:val="0"/>
          <w:sz w:val="32"/>
          <w:szCs w:val="32"/>
        </w:rPr>
      </w:pPr>
    </w:p>
    <w:p>
      <w:pPr>
        <w:widowControl/>
        <w:jc w:val="left"/>
        <w:textAlignment w:val="baseline"/>
        <w:rPr>
          <w:rFonts w:ascii="Times New Roman" w:hAnsi="Times New Roman" w:eastAsia="仿宋_GB2312"/>
          <w:bCs/>
          <w:kern w:val="0"/>
          <w:sz w:val="32"/>
          <w:szCs w:val="32"/>
        </w:rPr>
      </w:pPr>
    </w:p>
    <w:p>
      <w:pPr>
        <w:widowControl/>
        <w:jc w:val="left"/>
        <w:textAlignment w:val="baseline"/>
        <w:rPr>
          <w:rFonts w:ascii="Times New Roman" w:hAnsi="Times New Roman" w:eastAsia="仿宋_GB2312"/>
          <w:bCs/>
          <w:kern w:val="0"/>
          <w:sz w:val="32"/>
          <w:szCs w:val="32"/>
        </w:rPr>
      </w:pPr>
    </w:p>
    <w:p>
      <w:pPr>
        <w:widowControl/>
        <w:jc w:val="center"/>
        <w:textAlignment w:val="baseline"/>
        <w:rPr>
          <w:rFonts w:hint="eastAsia" w:ascii="Times New Roman" w:hAnsi="Times New Roman" w:eastAsia="方正小标宋简体" w:cs="方正小标宋简体"/>
          <w:bCs/>
          <w:kern w:val="0"/>
          <w:sz w:val="36"/>
          <w:szCs w:val="36"/>
        </w:rPr>
      </w:pPr>
    </w:p>
    <w:p>
      <w:pPr>
        <w:spacing w:before="163" w:beforeLines="50" w:after="163" w:afterLines="50" w:line="640" w:lineRule="exact"/>
        <w:jc w:val="center"/>
        <w:rPr>
          <w:rFonts w:hint="eastAsia" w:ascii="方正小标宋简体" w:hAnsi="Times New Roman" w:eastAsia="方正小标宋简体"/>
          <w:bCs/>
          <w:sz w:val="36"/>
          <w:szCs w:val="36"/>
        </w:rPr>
      </w:pP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学院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第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四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届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高校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教师教学创新大赛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选拔赛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评分标准</w:t>
      </w:r>
    </w:p>
    <w:p>
      <w:pPr>
        <w:widowControl/>
        <w:spacing w:after="163"/>
        <w:jc w:val="center"/>
        <w:textAlignment w:val="baseline"/>
        <w:rPr>
          <w:rFonts w:ascii="Times New Roman" w:hAnsi="Times New Roman" w:eastAsia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Cs/>
          <w:kern w:val="0"/>
          <w:sz w:val="36"/>
          <w:szCs w:val="36"/>
        </w:rPr>
        <w:t>（课程思政组）</w:t>
      </w:r>
    </w:p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  <w:r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  <w:t>一、课堂教学实录视频评分表（40分）</w:t>
      </w:r>
    </w:p>
    <w:tbl>
      <w:tblPr>
        <w:tblStyle w:val="6"/>
        <w:tblW w:w="82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7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教学理念与目标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坚持立德树人，坚持“以学生发展为中心”，将价值塑造、知识传授和能力培养融为一体，充分发挥课程育人作用。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教学目标立足本专业本课程的育人特色，在价值塑造、知识传授、能力培养等方面要求清晰、科学、准确，符合新时代创新型复合型应用型人才培养需求。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教学内容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坚持思想性和学术性相统一，教学内容及资源优质适用，能够将思政教育与专业教育紧密结合，帮助学生丰富学识、增长见识、塑造品格。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坚持正确方向和正面导向，深入挖掘课程自身蕴含的思政资源，并科学有机融入教学内容体系，不做不恰当的延伸，体现思想性、时代性和专业特色。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教学内容满足行业与社会需求，关注学生已有知识和经验，关注学科专业发展前沿，教学重点难点处理恰当，体现高阶性、创新性与挑战度。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教学过程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教学组织有序，注重以学生为中心，体现教师主导、学生主体，能够寓价值观引导于知识传授和能力培养之中。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教学安排合理，教学方法恰当，能够激发学生学习兴趣，引导学生深入思考，体现针对性、互动性和启发性。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信息技术的使用合理有效，实现信息技术与课堂教学的有机融合，有力支持教学创新。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教学考核评价内容科学、方式创新，注重对学生素质、知识、能力的全方位评价，注重形成性评价与生成性问题的解决和应用。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教学效果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教学内容、方法及实施过程遵循教学理念，高效达成教学目标，达到如盐化水、润物无声的效果，有效实现教书、育人相统一。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课堂讲授富有吸引力，课堂气氛积极热烈，学生深度参与课堂，积极性和活跃度高，学生素质、知识和能力得到发展和提高。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形成突显专业特色、符合学生特点的教学模式，具有较大借鉴和推广价值。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视频质量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教学视频清晰、流畅，能客观、真实反映教师和学生的教学过程常态。</w:t>
            </w:r>
          </w:p>
        </w:tc>
      </w:tr>
    </w:tbl>
    <w:p>
      <w:pPr>
        <w:widowControl/>
        <w:jc w:val="center"/>
        <w:textAlignment w:val="baseline"/>
        <w:rPr>
          <w:rFonts w:ascii="Times New Roman" w:hAnsi="Times New Roman" w:eastAsia="仿宋_GB2312" w:cs="仿宋_GB2312"/>
          <w:b/>
          <w:bCs/>
          <w:kern w:val="0"/>
          <w:sz w:val="32"/>
          <w:szCs w:val="32"/>
        </w:rPr>
      </w:pPr>
    </w:p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  <w:r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  <w:t>二、课程思政创新报告评分表（20分）</w:t>
      </w:r>
    </w:p>
    <w:tbl>
      <w:tblPr>
        <w:tblStyle w:val="6"/>
        <w:tblW w:w="8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6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6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问题</w:t>
            </w: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导向</w:t>
            </w:r>
          </w:p>
        </w:tc>
        <w:tc>
          <w:tcPr>
            <w:tcW w:w="6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以落实立德树人根本任务为导向，立足于学科专业的育人特点和要求，发现和解决本课程开展课堂思政教学过程中的真实问题。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创新举措</w:t>
            </w:r>
          </w:p>
        </w:tc>
        <w:tc>
          <w:tcPr>
            <w:tcW w:w="6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能够准确把握课程思政的内涵建设要求，聚焦需要解决的课程思政教学过程的问题，在教学目标、教学设计、教学内容、方法手段、考核评价等方面提出了具体举措，且针对性、创新性、可操作性强。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创新效果</w:t>
            </w:r>
          </w:p>
        </w:tc>
        <w:tc>
          <w:tcPr>
            <w:tcW w:w="6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能够切实解决课程思政教学存在的问题，能够有效实现寓价值观引导于知识传授和能力培养之中，帮助学生塑造正确的世界观人生观价值观。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成果辐射</w:t>
            </w:r>
          </w:p>
        </w:tc>
        <w:tc>
          <w:tcPr>
            <w:tcW w:w="6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能对课程思政实践成效开展基于案例的有效分析与总结，面向同一类型课程、同一学科专业、同一类型学校，形成具有较强辐射推广价值的课程思政教学新方法、新模式。</w:t>
            </w:r>
          </w:p>
        </w:tc>
      </w:tr>
    </w:tbl>
    <w:p>
      <w:pPr>
        <w:widowControl/>
        <w:jc w:val="center"/>
        <w:textAlignment w:val="baseline"/>
        <w:rPr>
          <w:rFonts w:ascii="Times New Roman" w:hAnsi="Times New Roman" w:eastAsia="仿宋_GB2312" w:cs="仿宋_GB2312"/>
          <w:kern w:val="0"/>
          <w:sz w:val="32"/>
          <w:szCs w:val="32"/>
        </w:rPr>
      </w:pPr>
    </w:p>
    <w:p>
      <w:pPr>
        <w:widowControl/>
        <w:jc w:val="left"/>
        <w:textAlignment w:val="baseline"/>
        <w:rPr>
          <w:rFonts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</w:pPr>
      <w:r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en-US"/>
        </w:rPr>
        <w:t>三、教学设计创新汇报评分表（40分）</w:t>
      </w:r>
    </w:p>
    <w:tbl>
      <w:tblPr>
        <w:tblStyle w:val="6"/>
        <w:tblW w:w="8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6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黑体" w:cs="黑体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教学</w:t>
            </w: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eastAsia="en-US" w:bidi="en-US"/>
              </w:rPr>
              <w:t>理念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坚持立德树人，体现“以学生发展为中心”，将价值塑造、知识传授和能力培养融为一体，充分发挥课程育人作用。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总体设计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遵循教学理念，围绕思政教育与专业教育紧密融合，从教学目标、教学内容、教学活动、教学方法、教学手段、教材选用、教师配备、教学考核、评价反馈等进行系统性设计，能够有效落实所在专业人才培养方案要求，有效落实立德树人根本任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sz w:val="24"/>
                <w:lang w:bidi="en-US"/>
              </w:rPr>
              <w:t>教学目标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教学目标符合学校办学定位、学生情况和专业人才培养需求，准确体现对学生价值塑造、知识传授和能力培养等方面的要求。教学目标清楚具体，易于理解，便于实施，行为动词使用正确，阐述规范。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highlight w:val="yellow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  <w:t>学情分析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学生认知特点和起点水平表述恰当，学习习惯和能力分析合理，思想发展现状、特点和规律总结准确。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eastAsia="en-US"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kern w:val="0"/>
                <w:sz w:val="24"/>
                <w:lang w:eastAsia="en-US" w:bidi="en-US"/>
              </w:rPr>
              <w:t>内容分析</w:t>
            </w:r>
          </w:p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highlight w:val="yellow"/>
                <w:lang w:bidi="en-US"/>
              </w:rPr>
            </w:pP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符合学生思想发展和认知特点，体现课程育人理念和目标，课程知识体系清晰科学，课程自身蕴含的思政教育资源挖掘深入准确，思政资源和知识内容融合紧密恰当。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  <w:t>过程与方法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教学活动丰富，过渡自然，充分发挥教师主导、学生主体作用，能够帮助学生有效提升素质、知识和能力。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教学方法灵活恰当，现代信息技术应用科学合理，关注学生兴趣、引导学生思考，强调自主、合作、探究的学习。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lang w:bidi="en-US"/>
              </w:rPr>
            </w:pP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教材和教学资源选用科学，教学案例典型恰当，注重价值引领，注重理论联系实际，将思政教育有机融入教学过程。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highlight w:val="yellow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  <w:t>考评与反馈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教学评价维度多样，方法多元，内容科学，适合学科专业要求和学生特点，能够评价学生素质、知识和能力等各方面的发展变化。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/>
                <w:b/>
                <w:bCs/>
                <w:spacing w:val="-12"/>
                <w:kern w:val="0"/>
                <w:sz w:val="24"/>
                <w:highlight w:val="yellow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  <w:t>设计创新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围绕价值引领、知识传授和能力培养紧密融合进行一体化设计，充分体现育人理念和特点，专业特色突出，富有思想性、时代性和科学性、创新性。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  <w:t>文档规范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文字、符号、单位和公式符合标准规范；</w:t>
            </w:r>
          </w:p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语言简洁、明了，字体、图表运用适当；</w:t>
            </w:r>
          </w:p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文档结构完整，布局合理，格式美观。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textAlignment w:val="baseline"/>
              <w:rPr>
                <w:rFonts w:ascii="Times New Roman" w:hAnsi="Times New Roman" w:eastAsia="仿宋" w:cs="仿宋"/>
                <w:b/>
                <w:bCs/>
                <w:spacing w:val="-12"/>
                <w:kern w:val="0"/>
                <w:sz w:val="24"/>
                <w:highlight w:val="yellow"/>
                <w:lang w:bidi="en-US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pacing w:val="-12"/>
                <w:kern w:val="0"/>
                <w:sz w:val="24"/>
                <w:lang w:bidi="en-US"/>
              </w:rPr>
              <w:t>现场交流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textAlignment w:val="baseline"/>
              <w:rPr>
                <w:rFonts w:ascii="Times New Roman" w:hAnsi="Times New Roman" w:eastAsia="仿宋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"/>
                <w:spacing w:val="-12"/>
                <w:sz w:val="24"/>
                <w:lang w:bidi="en-US"/>
              </w:rPr>
              <w:t>观点正确，切中要点，条理清晰，重点突出，表达流畅。</w:t>
            </w:r>
          </w:p>
        </w:tc>
      </w:tr>
    </w:tbl>
    <w:p>
      <w:pPr>
        <w:textAlignment w:val="baseline"/>
        <w:rPr>
          <w:sz w:val="2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20</w:t>
    </w:r>
    <w:r>
      <w:rPr>
        <w:sz w:val="21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wYzg2MWUxYWNiY2U0YzA5NGNiYzljMzk5NTdmMTYifQ=="/>
  </w:docVars>
  <w:rsids>
    <w:rsidRoot w:val="005F4424"/>
    <w:rsid w:val="0000173D"/>
    <w:rsid w:val="00025B0C"/>
    <w:rsid w:val="000264BF"/>
    <w:rsid w:val="000314DD"/>
    <w:rsid w:val="00046372"/>
    <w:rsid w:val="000660E5"/>
    <w:rsid w:val="000C2F5C"/>
    <w:rsid w:val="000C7016"/>
    <w:rsid w:val="000D79EE"/>
    <w:rsid w:val="000E2D5F"/>
    <w:rsid w:val="000E4780"/>
    <w:rsid w:val="000E72F1"/>
    <w:rsid w:val="00104A16"/>
    <w:rsid w:val="00112D07"/>
    <w:rsid w:val="00114035"/>
    <w:rsid w:val="00114765"/>
    <w:rsid w:val="001479E6"/>
    <w:rsid w:val="00166325"/>
    <w:rsid w:val="001822A8"/>
    <w:rsid w:val="001C5751"/>
    <w:rsid w:val="001E440A"/>
    <w:rsid w:val="001E605F"/>
    <w:rsid w:val="001E7DA7"/>
    <w:rsid w:val="001F5EEB"/>
    <w:rsid w:val="0020230C"/>
    <w:rsid w:val="00207D27"/>
    <w:rsid w:val="00240AC9"/>
    <w:rsid w:val="00250915"/>
    <w:rsid w:val="00255C1F"/>
    <w:rsid w:val="00300E60"/>
    <w:rsid w:val="003105E0"/>
    <w:rsid w:val="00310ABE"/>
    <w:rsid w:val="0031135F"/>
    <w:rsid w:val="00317A91"/>
    <w:rsid w:val="00322738"/>
    <w:rsid w:val="00322ED3"/>
    <w:rsid w:val="00355C3F"/>
    <w:rsid w:val="0036724E"/>
    <w:rsid w:val="003743A0"/>
    <w:rsid w:val="00387DFA"/>
    <w:rsid w:val="00391A5E"/>
    <w:rsid w:val="00395427"/>
    <w:rsid w:val="003A0885"/>
    <w:rsid w:val="003A3FD3"/>
    <w:rsid w:val="003A7268"/>
    <w:rsid w:val="003B3463"/>
    <w:rsid w:val="003C1093"/>
    <w:rsid w:val="003D2133"/>
    <w:rsid w:val="003F2148"/>
    <w:rsid w:val="00400C9E"/>
    <w:rsid w:val="00404DD4"/>
    <w:rsid w:val="00406B13"/>
    <w:rsid w:val="00427869"/>
    <w:rsid w:val="00431154"/>
    <w:rsid w:val="00446399"/>
    <w:rsid w:val="004474F1"/>
    <w:rsid w:val="00447B8A"/>
    <w:rsid w:val="00454751"/>
    <w:rsid w:val="00454D1C"/>
    <w:rsid w:val="00464019"/>
    <w:rsid w:val="004656B9"/>
    <w:rsid w:val="00485EFB"/>
    <w:rsid w:val="004A39AD"/>
    <w:rsid w:val="004B4A02"/>
    <w:rsid w:val="004B4D43"/>
    <w:rsid w:val="004D1D4C"/>
    <w:rsid w:val="004D745E"/>
    <w:rsid w:val="004F1323"/>
    <w:rsid w:val="005006B7"/>
    <w:rsid w:val="00517451"/>
    <w:rsid w:val="00522D60"/>
    <w:rsid w:val="005409B4"/>
    <w:rsid w:val="005505AE"/>
    <w:rsid w:val="005C02AE"/>
    <w:rsid w:val="005C1D9D"/>
    <w:rsid w:val="005C6D63"/>
    <w:rsid w:val="005F093B"/>
    <w:rsid w:val="005F4424"/>
    <w:rsid w:val="00602163"/>
    <w:rsid w:val="00602845"/>
    <w:rsid w:val="00647AAB"/>
    <w:rsid w:val="006649CA"/>
    <w:rsid w:val="0066679F"/>
    <w:rsid w:val="0067711C"/>
    <w:rsid w:val="00693C1A"/>
    <w:rsid w:val="0069466A"/>
    <w:rsid w:val="006B2A16"/>
    <w:rsid w:val="006B5D6F"/>
    <w:rsid w:val="0072041F"/>
    <w:rsid w:val="0075327F"/>
    <w:rsid w:val="00762D4C"/>
    <w:rsid w:val="00771E99"/>
    <w:rsid w:val="00775057"/>
    <w:rsid w:val="00776154"/>
    <w:rsid w:val="00781863"/>
    <w:rsid w:val="007843D4"/>
    <w:rsid w:val="00787026"/>
    <w:rsid w:val="007B5D9C"/>
    <w:rsid w:val="007D033A"/>
    <w:rsid w:val="00810121"/>
    <w:rsid w:val="00820B2B"/>
    <w:rsid w:val="00864FFD"/>
    <w:rsid w:val="008657EA"/>
    <w:rsid w:val="00872876"/>
    <w:rsid w:val="0089556E"/>
    <w:rsid w:val="008A4871"/>
    <w:rsid w:val="008B054C"/>
    <w:rsid w:val="008B4666"/>
    <w:rsid w:val="008C607B"/>
    <w:rsid w:val="008D1612"/>
    <w:rsid w:val="008F244C"/>
    <w:rsid w:val="0090028D"/>
    <w:rsid w:val="00904D92"/>
    <w:rsid w:val="00950FBA"/>
    <w:rsid w:val="00964A8B"/>
    <w:rsid w:val="009842CD"/>
    <w:rsid w:val="00986297"/>
    <w:rsid w:val="00990B83"/>
    <w:rsid w:val="009933DD"/>
    <w:rsid w:val="0099436E"/>
    <w:rsid w:val="009957C9"/>
    <w:rsid w:val="009B3447"/>
    <w:rsid w:val="009B6B64"/>
    <w:rsid w:val="009D321E"/>
    <w:rsid w:val="009F7104"/>
    <w:rsid w:val="00A119F2"/>
    <w:rsid w:val="00A1543F"/>
    <w:rsid w:val="00A401B7"/>
    <w:rsid w:val="00A51E2D"/>
    <w:rsid w:val="00A628C7"/>
    <w:rsid w:val="00A66ACF"/>
    <w:rsid w:val="00AA4C74"/>
    <w:rsid w:val="00AA627F"/>
    <w:rsid w:val="00AB1326"/>
    <w:rsid w:val="00AE0B3F"/>
    <w:rsid w:val="00AF1D6C"/>
    <w:rsid w:val="00B0412E"/>
    <w:rsid w:val="00B2542B"/>
    <w:rsid w:val="00B26533"/>
    <w:rsid w:val="00B347BA"/>
    <w:rsid w:val="00B43CC3"/>
    <w:rsid w:val="00B87F02"/>
    <w:rsid w:val="00BB5A87"/>
    <w:rsid w:val="00BC3A7C"/>
    <w:rsid w:val="00BC6407"/>
    <w:rsid w:val="00BD28E9"/>
    <w:rsid w:val="00BE1075"/>
    <w:rsid w:val="00BE2126"/>
    <w:rsid w:val="00C1312D"/>
    <w:rsid w:val="00C165FD"/>
    <w:rsid w:val="00C16BC8"/>
    <w:rsid w:val="00C17D93"/>
    <w:rsid w:val="00C34491"/>
    <w:rsid w:val="00C37164"/>
    <w:rsid w:val="00C410D4"/>
    <w:rsid w:val="00C61173"/>
    <w:rsid w:val="00C7320F"/>
    <w:rsid w:val="00C92331"/>
    <w:rsid w:val="00C97778"/>
    <w:rsid w:val="00CA07C3"/>
    <w:rsid w:val="00CA6B9D"/>
    <w:rsid w:val="00CC1D5C"/>
    <w:rsid w:val="00CE1742"/>
    <w:rsid w:val="00CE3148"/>
    <w:rsid w:val="00D07F78"/>
    <w:rsid w:val="00D20553"/>
    <w:rsid w:val="00D31ED1"/>
    <w:rsid w:val="00D37158"/>
    <w:rsid w:val="00D44695"/>
    <w:rsid w:val="00D45052"/>
    <w:rsid w:val="00D75043"/>
    <w:rsid w:val="00D80CF5"/>
    <w:rsid w:val="00D87C43"/>
    <w:rsid w:val="00DA1316"/>
    <w:rsid w:val="00DB6283"/>
    <w:rsid w:val="00DC2600"/>
    <w:rsid w:val="00DE7D8C"/>
    <w:rsid w:val="00DF2458"/>
    <w:rsid w:val="00E015BD"/>
    <w:rsid w:val="00E0506F"/>
    <w:rsid w:val="00E1216C"/>
    <w:rsid w:val="00E12DE6"/>
    <w:rsid w:val="00E3429F"/>
    <w:rsid w:val="00E61650"/>
    <w:rsid w:val="00E82D5B"/>
    <w:rsid w:val="00E86EDC"/>
    <w:rsid w:val="00EC6C0D"/>
    <w:rsid w:val="00EC7C79"/>
    <w:rsid w:val="00EE7E5E"/>
    <w:rsid w:val="00F06EAF"/>
    <w:rsid w:val="00F412CF"/>
    <w:rsid w:val="00F55E4A"/>
    <w:rsid w:val="00F56436"/>
    <w:rsid w:val="00F803E6"/>
    <w:rsid w:val="00FA1657"/>
    <w:rsid w:val="00FA19D6"/>
    <w:rsid w:val="00FB6123"/>
    <w:rsid w:val="03BE0026"/>
    <w:rsid w:val="08DD33E7"/>
    <w:rsid w:val="096D4E25"/>
    <w:rsid w:val="0AE753DD"/>
    <w:rsid w:val="0C007B04"/>
    <w:rsid w:val="0E0B7F3A"/>
    <w:rsid w:val="10226E4F"/>
    <w:rsid w:val="13C72B64"/>
    <w:rsid w:val="18D92DB5"/>
    <w:rsid w:val="1C4E4A8F"/>
    <w:rsid w:val="1D8308ED"/>
    <w:rsid w:val="23D852CA"/>
    <w:rsid w:val="2473054E"/>
    <w:rsid w:val="26AC5622"/>
    <w:rsid w:val="285B554E"/>
    <w:rsid w:val="2A58596F"/>
    <w:rsid w:val="2C6B30B3"/>
    <w:rsid w:val="2CC0234A"/>
    <w:rsid w:val="311D3DBC"/>
    <w:rsid w:val="317D47F4"/>
    <w:rsid w:val="31B03893"/>
    <w:rsid w:val="337C2823"/>
    <w:rsid w:val="35FC7E3E"/>
    <w:rsid w:val="3937585A"/>
    <w:rsid w:val="3C123FE6"/>
    <w:rsid w:val="3F192D2C"/>
    <w:rsid w:val="421001E6"/>
    <w:rsid w:val="43995BBD"/>
    <w:rsid w:val="44175ADC"/>
    <w:rsid w:val="44DA33F0"/>
    <w:rsid w:val="4770766B"/>
    <w:rsid w:val="47E13DB8"/>
    <w:rsid w:val="481B090F"/>
    <w:rsid w:val="4E9D51CD"/>
    <w:rsid w:val="51CE2689"/>
    <w:rsid w:val="52775B4D"/>
    <w:rsid w:val="54BF40B9"/>
    <w:rsid w:val="56422C1A"/>
    <w:rsid w:val="582418D3"/>
    <w:rsid w:val="5AAF7962"/>
    <w:rsid w:val="5D0D1A18"/>
    <w:rsid w:val="5EF57B50"/>
    <w:rsid w:val="5F7A39FE"/>
    <w:rsid w:val="5F8D3732"/>
    <w:rsid w:val="60FC5FC6"/>
    <w:rsid w:val="62CF10BB"/>
    <w:rsid w:val="64C37EA5"/>
    <w:rsid w:val="65B06167"/>
    <w:rsid w:val="69953A30"/>
    <w:rsid w:val="6AE126C6"/>
    <w:rsid w:val="6DB10E69"/>
    <w:rsid w:val="7B9B2F72"/>
    <w:rsid w:val="7BB67714"/>
    <w:rsid w:val="7CFC7A51"/>
    <w:rsid w:val="B5BDF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0"/>
    <w:rPr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Calibri" w:hAnsi="Calibri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7F469-874F-4642-A341-9BF98D91DF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1324</Words>
  <Characters>7550</Characters>
  <Lines>62</Lines>
  <Paragraphs>17</Paragraphs>
  <TotalTime>0</TotalTime>
  <ScaleCrop>false</ScaleCrop>
  <LinksUpToDate>false</LinksUpToDate>
  <CharactersWithSpaces>8857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2023-11-16T08:04:00Z</dcterms:created>
  <dc:creator>Optiplex 3080</dc:creator>
  <cp:lastModifiedBy>蔚蓝天</cp:lastModifiedBy>
  <cp:lastPrinted>2022-11-21T03:24:00Z</cp:lastPrinted>
  <dcterms:modified xsi:type="dcterms:W3CDTF">2023-11-30T03:39:52Z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75810949662B42CD8C43F20934B8950B_13</vt:lpwstr>
  </property>
</Properties>
</file>